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FC55D" w14:textId="3E5ABA67" w:rsidR="00487061" w:rsidRDefault="00487061" w:rsidP="00487061">
      <w:pPr>
        <w:shd w:val="clear" w:color="auto" w:fill="FFFFFF"/>
        <w:spacing w:after="0" w:line="240" w:lineRule="auto"/>
        <w:outlineLvl w:val="0"/>
        <w:rPr>
          <w:rFonts w:ascii="Lato" w:eastAsia="Times New Roman" w:hAnsi="Lato" w:cs="Times New Roman"/>
          <w:color w:val="CC3300"/>
          <w:kern w:val="36"/>
          <w:sz w:val="36"/>
          <w:szCs w:val="36"/>
          <w:lang w:eastAsia="fr-BE"/>
        </w:rPr>
      </w:pPr>
      <w:r w:rsidRPr="00487061">
        <w:rPr>
          <w:rFonts w:ascii="Lato" w:eastAsia="Times New Roman" w:hAnsi="Lato" w:cs="Times New Roman"/>
          <w:color w:val="CC3300"/>
          <w:kern w:val="36"/>
          <w:sz w:val="36"/>
          <w:szCs w:val="36"/>
          <w:lang w:eastAsia="fr-BE"/>
        </w:rPr>
        <w:t>Produits de nickel</w:t>
      </w:r>
      <w:r>
        <w:rPr>
          <w:rFonts w:ascii="Lato" w:eastAsia="Times New Roman" w:hAnsi="Lato" w:cs="Times New Roman"/>
          <w:color w:val="CC3300"/>
          <w:kern w:val="36"/>
          <w:sz w:val="36"/>
          <w:szCs w:val="36"/>
          <w:lang w:eastAsia="fr-BE"/>
        </w:rPr>
        <w:t>,</w:t>
      </w:r>
      <w:r w:rsidRPr="00487061">
        <w:rPr>
          <w:rFonts w:ascii="Lato" w:eastAsia="Times New Roman" w:hAnsi="Lato" w:cs="Times New Roman"/>
          <w:color w:val="CC3300"/>
          <w:kern w:val="36"/>
          <w:sz w:val="36"/>
          <w:szCs w:val="36"/>
          <w:lang w:eastAsia="fr-BE"/>
        </w:rPr>
        <w:t xml:space="preserve"> les prix augmentent en raison des perspectives positives</w:t>
      </w:r>
    </w:p>
    <w:p w14:paraId="39ADD125" w14:textId="77777777" w:rsidR="00487061" w:rsidRPr="00487061" w:rsidRDefault="00487061" w:rsidP="00487061">
      <w:pPr>
        <w:shd w:val="clear" w:color="auto" w:fill="FFFFFF"/>
        <w:spacing w:after="0" w:line="240" w:lineRule="auto"/>
        <w:outlineLvl w:val="0"/>
        <w:rPr>
          <w:rFonts w:ascii="Lato" w:eastAsia="Times New Roman" w:hAnsi="Lato" w:cs="Times New Roman"/>
          <w:color w:val="CC3300"/>
          <w:kern w:val="36"/>
          <w:sz w:val="36"/>
          <w:szCs w:val="36"/>
          <w:lang w:eastAsia="fr-BE"/>
        </w:rPr>
      </w:pPr>
    </w:p>
    <w:p w14:paraId="6E3F79AA" w14:textId="77777777" w:rsidR="00487061" w:rsidRPr="00487061" w:rsidRDefault="00487061" w:rsidP="00487061">
      <w:pPr>
        <w:shd w:val="clear" w:color="auto" w:fill="FFFFFF"/>
        <w:spacing w:before="75" w:after="75" w:line="240" w:lineRule="auto"/>
        <w:jc w:val="both"/>
        <w:rPr>
          <w:rFonts w:ascii="Lato" w:eastAsia="Times New Roman" w:hAnsi="Lato" w:cs="Times New Roman"/>
          <w:color w:val="000000"/>
          <w:sz w:val="23"/>
          <w:szCs w:val="23"/>
          <w:lang w:eastAsia="fr-BE"/>
        </w:rPr>
      </w:pPr>
      <w:r w:rsidRPr="00487061">
        <w:rPr>
          <w:rFonts w:ascii="Lato" w:eastAsia="Times New Roman" w:hAnsi="Lato" w:cs="Times New Roman"/>
          <w:b/>
          <w:bCs/>
          <w:color w:val="000000"/>
          <w:sz w:val="23"/>
          <w:szCs w:val="23"/>
          <w:lang w:eastAsia="fr-BE"/>
        </w:rPr>
        <w:t>Les cours du sulfate de nickel et du précipité d’hydroxyde mixte (PHM) ont progressé en Chine ces derniers jours, les conditions de marché s’améliorant pour les produits de nickel de qualité batterie, bien que des inquiétudes existent concernant les approvisionnements.  </w:t>
      </w:r>
    </w:p>
    <w:p w14:paraId="142B59E9" w14:textId="77777777" w:rsidR="00487061" w:rsidRPr="00487061" w:rsidRDefault="00487061" w:rsidP="00487061">
      <w:pPr>
        <w:shd w:val="clear" w:color="auto" w:fill="FFFFFF"/>
        <w:spacing w:before="75" w:after="75" w:line="240" w:lineRule="auto"/>
        <w:jc w:val="both"/>
        <w:rPr>
          <w:rFonts w:ascii="Lato" w:eastAsia="Times New Roman" w:hAnsi="Lato" w:cs="Times New Roman"/>
          <w:color w:val="000000"/>
          <w:sz w:val="23"/>
          <w:szCs w:val="23"/>
          <w:lang w:eastAsia="fr-BE"/>
        </w:rPr>
      </w:pPr>
      <w:r w:rsidRPr="00487061">
        <w:rPr>
          <w:rFonts w:ascii="Lato" w:eastAsia="Times New Roman" w:hAnsi="Lato" w:cs="Times New Roman"/>
          <w:color w:val="000000"/>
          <w:sz w:val="23"/>
          <w:szCs w:val="23"/>
          <w:lang w:eastAsia="fr-BE"/>
        </w:rPr>
        <w:t> </w:t>
      </w:r>
    </w:p>
    <w:p w14:paraId="5E24E987" w14:textId="77777777" w:rsidR="00487061" w:rsidRPr="00487061" w:rsidRDefault="00487061" w:rsidP="00487061">
      <w:pPr>
        <w:shd w:val="clear" w:color="auto" w:fill="FFFFFF"/>
        <w:spacing w:before="75" w:after="75" w:line="240" w:lineRule="auto"/>
        <w:jc w:val="both"/>
        <w:rPr>
          <w:rFonts w:ascii="Lato" w:eastAsia="Times New Roman" w:hAnsi="Lato" w:cs="Times New Roman"/>
          <w:color w:val="000000"/>
          <w:sz w:val="23"/>
          <w:szCs w:val="23"/>
          <w:lang w:eastAsia="fr-BE"/>
        </w:rPr>
      </w:pPr>
      <w:r w:rsidRPr="00487061">
        <w:rPr>
          <w:rFonts w:ascii="Lato" w:eastAsia="Times New Roman" w:hAnsi="Lato" w:cs="Times New Roman"/>
          <w:color w:val="000000"/>
          <w:sz w:val="23"/>
          <w:szCs w:val="23"/>
          <w:lang w:eastAsia="fr-BE"/>
        </w:rPr>
        <w:t>Le sentiment haussier se renforce sur le marché chinois, tandis que le cours du </w:t>
      </w:r>
      <w:r w:rsidRPr="00487061">
        <w:rPr>
          <w:rFonts w:ascii="Lato" w:eastAsia="Times New Roman" w:hAnsi="Lato" w:cs="Times New Roman"/>
          <w:color w:val="000000"/>
          <w:sz w:val="23"/>
          <w:szCs w:val="23"/>
          <w:u w:val="single"/>
          <w:lang w:eastAsia="fr-BE"/>
        </w:rPr>
        <w:t>sulfate de nickel</w:t>
      </w:r>
      <w:r w:rsidRPr="00487061">
        <w:rPr>
          <w:rFonts w:ascii="Lato" w:eastAsia="Times New Roman" w:hAnsi="Lato" w:cs="Times New Roman"/>
          <w:color w:val="000000"/>
          <w:sz w:val="23"/>
          <w:szCs w:val="23"/>
          <w:lang w:eastAsia="fr-BE"/>
        </w:rPr>
        <w:t> s’apprécie, et soutient le cours du </w:t>
      </w:r>
      <w:r w:rsidRPr="00487061">
        <w:rPr>
          <w:rFonts w:ascii="Lato" w:eastAsia="Times New Roman" w:hAnsi="Lato" w:cs="Times New Roman"/>
          <w:color w:val="000000"/>
          <w:sz w:val="23"/>
          <w:szCs w:val="23"/>
          <w:u w:val="single"/>
          <w:lang w:eastAsia="fr-BE"/>
        </w:rPr>
        <w:t>PHM</w:t>
      </w:r>
      <w:r w:rsidRPr="00487061">
        <w:rPr>
          <w:rFonts w:ascii="Lato" w:eastAsia="Times New Roman" w:hAnsi="Lato" w:cs="Times New Roman"/>
          <w:color w:val="000000"/>
          <w:sz w:val="23"/>
          <w:szCs w:val="23"/>
          <w:lang w:eastAsia="fr-BE"/>
        </w:rPr>
        <w:t>. « </w:t>
      </w:r>
      <w:r w:rsidRPr="00487061">
        <w:rPr>
          <w:rFonts w:ascii="Lato" w:eastAsia="Times New Roman" w:hAnsi="Lato" w:cs="Times New Roman"/>
          <w:i/>
          <w:iCs/>
          <w:color w:val="000000"/>
          <w:sz w:val="23"/>
          <w:szCs w:val="23"/>
          <w:lang w:eastAsia="fr-BE"/>
        </w:rPr>
        <w:t>Le quatrième trimestre devrait être robuste, ce qui favorise la demande</w:t>
      </w:r>
      <w:r w:rsidRPr="00487061">
        <w:rPr>
          <w:rFonts w:ascii="Lato" w:eastAsia="Times New Roman" w:hAnsi="Lato" w:cs="Times New Roman"/>
          <w:color w:val="000000"/>
          <w:sz w:val="23"/>
          <w:szCs w:val="23"/>
          <w:lang w:eastAsia="fr-BE"/>
        </w:rPr>
        <w:t> », indique un trader.  </w:t>
      </w:r>
    </w:p>
    <w:p w14:paraId="491FCE7D" w14:textId="77777777" w:rsidR="00487061" w:rsidRPr="00487061" w:rsidRDefault="00487061" w:rsidP="00487061">
      <w:pPr>
        <w:shd w:val="clear" w:color="auto" w:fill="FFFFFF"/>
        <w:spacing w:before="75" w:after="75" w:line="240" w:lineRule="auto"/>
        <w:jc w:val="both"/>
        <w:rPr>
          <w:rFonts w:ascii="Lato" w:eastAsia="Times New Roman" w:hAnsi="Lato" w:cs="Times New Roman"/>
          <w:color w:val="000000"/>
          <w:sz w:val="23"/>
          <w:szCs w:val="23"/>
          <w:lang w:eastAsia="fr-BE"/>
        </w:rPr>
      </w:pPr>
      <w:r w:rsidRPr="00487061">
        <w:rPr>
          <w:rFonts w:ascii="Lato" w:eastAsia="Times New Roman" w:hAnsi="Lato" w:cs="Times New Roman"/>
          <w:color w:val="000000"/>
          <w:sz w:val="23"/>
          <w:szCs w:val="23"/>
          <w:lang w:eastAsia="fr-BE"/>
        </w:rPr>
        <w:t>La décote appliquée au cours LME du nickel pour calculer le prix du </w:t>
      </w:r>
      <w:r w:rsidRPr="00487061">
        <w:rPr>
          <w:rFonts w:ascii="Lato" w:eastAsia="Times New Roman" w:hAnsi="Lato" w:cs="Times New Roman"/>
          <w:color w:val="000000"/>
          <w:sz w:val="23"/>
          <w:szCs w:val="23"/>
          <w:u w:val="single"/>
          <w:lang w:eastAsia="fr-BE"/>
        </w:rPr>
        <w:t>PHM</w:t>
      </w:r>
      <w:r w:rsidRPr="00487061">
        <w:rPr>
          <w:rFonts w:ascii="Lato" w:eastAsia="Times New Roman" w:hAnsi="Lato" w:cs="Times New Roman"/>
          <w:color w:val="000000"/>
          <w:sz w:val="23"/>
          <w:szCs w:val="23"/>
          <w:lang w:eastAsia="fr-BE"/>
        </w:rPr>
        <w:t xml:space="preserve">, disponible sur une base </w:t>
      </w:r>
      <w:proofErr w:type="spellStart"/>
      <w:r w:rsidRPr="00487061">
        <w:rPr>
          <w:rFonts w:ascii="Lato" w:eastAsia="Times New Roman" w:hAnsi="Lato" w:cs="Times New Roman"/>
          <w:color w:val="000000"/>
          <w:sz w:val="23"/>
          <w:szCs w:val="23"/>
          <w:lang w:eastAsia="fr-BE"/>
        </w:rPr>
        <w:t>cif</w:t>
      </w:r>
      <w:proofErr w:type="spellEnd"/>
      <w:r w:rsidRPr="00487061">
        <w:rPr>
          <w:rFonts w:ascii="Lato" w:eastAsia="Times New Roman" w:hAnsi="Lato" w:cs="Times New Roman"/>
          <w:color w:val="000000"/>
          <w:sz w:val="23"/>
          <w:szCs w:val="23"/>
          <w:lang w:eastAsia="fr-BE"/>
        </w:rPr>
        <w:t xml:space="preserve"> Chine, Japon et Corée du Sud, s’établissait à 80-83% le 11 novembre - en hausse par rapport à la fourchette de 78-81% appliquée quelques jours auparavant. Le pourcentage de calcul de l’indice affiche une progression de 5% depuis sa date de création, le 28 octobre, par </w:t>
      </w:r>
      <w:proofErr w:type="spellStart"/>
      <w:r w:rsidRPr="00487061">
        <w:rPr>
          <w:rFonts w:ascii="Lato" w:eastAsia="Times New Roman" w:hAnsi="Lato" w:cs="Times New Roman"/>
          <w:color w:val="000000"/>
          <w:sz w:val="23"/>
          <w:szCs w:val="23"/>
          <w:lang w:eastAsia="fr-BE"/>
        </w:rPr>
        <w:t>Fastmarkets</w:t>
      </w:r>
      <w:proofErr w:type="spellEnd"/>
      <w:r w:rsidRPr="00487061">
        <w:rPr>
          <w:rFonts w:ascii="Lato" w:eastAsia="Times New Roman" w:hAnsi="Lato" w:cs="Times New Roman"/>
          <w:color w:val="000000"/>
          <w:sz w:val="23"/>
          <w:szCs w:val="23"/>
          <w:lang w:eastAsia="fr-BE"/>
        </w:rPr>
        <w:t>. Le cours du PHM changeait de mains entre 17.539-18.197 $/t le 11 novembre, un niveau en hausse par rapport au précédent niveau de 17.101-17.759 $/t enregistré le 4 novembre. «</w:t>
      </w:r>
      <w:r w:rsidRPr="00487061">
        <w:rPr>
          <w:rFonts w:ascii="Lato" w:eastAsia="Times New Roman" w:hAnsi="Lato" w:cs="Times New Roman"/>
          <w:i/>
          <w:iCs/>
          <w:color w:val="000000"/>
          <w:sz w:val="23"/>
          <w:szCs w:val="23"/>
          <w:lang w:eastAsia="fr-BE"/>
        </w:rPr>
        <w:t> De plus en plus d’acteurs du marché veulent acheter du PHM, au regard des perspectives positives du nickel</w:t>
      </w:r>
      <w:r w:rsidRPr="00487061">
        <w:rPr>
          <w:rFonts w:ascii="Lato" w:eastAsia="Times New Roman" w:hAnsi="Lato" w:cs="Times New Roman"/>
          <w:color w:val="000000"/>
          <w:sz w:val="23"/>
          <w:szCs w:val="23"/>
          <w:lang w:eastAsia="fr-BE"/>
        </w:rPr>
        <w:t> », constate un consommateur. «</w:t>
      </w:r>
      <w:r w:rsidRPr="00487061">
        <w:rPr>
          <w:rFonts w:ascii="Lato" w:eastAsia="Times New Roman" w:hAnsi="Lato" w:cs="Times New Roman"/>
          <w:i/>
          <w:iCs/>
          <w:color w:val="000000"/>
          <w:sz w:val="23"/>
          <w:szCs w:val="23"/>
          <w:lang w:eastAsia="fr-BE"/>
        </w:rPr>
        <w:t> La plupart des vendeurs ne veulent pas signer de contrats dont la livraison excède le trimestre </w:t>
      </w:r>
      <w:r w:rsidRPr="00487061">
        <w:rPr>
          <w:rFonts w:ascii="Lato" w:eastAsia="Times New Roman" w:hAnsi="Lato" w:cs="Times New Roman"/>
          <w:color w:val="000000"/>
          <w:sz w:val="23"/>
          <w:szCs w:val="23"/>
          <w:lang w:eastAsia="fr-BE"/>
        </w:rPr>
        <w:t>», poursuit-il. Pour la simple et bonne raison que les cours spot progressent, explique un producteur. Certains situent le pourcentage plus près des 84%, mais l’intérêt des acheteurs tend à s’affaiblir à ce niveau, le fossé avec la matte de nickel étant très mince à ce niveau. Les acteurs du marché estiment que la matte de nickel doit rester plus chère que le précipité, en raison de sa plus grande pureté. La saison des pluies pourrait perturber la production en Indonésie et en Nouvelle Calédonie. Les perturbations, si elles devaient survenir, pourraient faire grimper les prix en cas de demande soutenue. </w:t>
      </w:r>
    </w:p>
    <w:p w14:paraId="64416135" w14:textId="77777777" w:rsidR="00487061" w:rsidRPr="00487061" w:rsidRDefault="00487061" w:rsidP="00487061">
      <w:pPr>
        <w:shd w:val="clear" w:color="auto" w:fill="FFFFFF"/>
        <w:spacing w:before="75" w:after="75" w:line="240" w:lineRule="auto"/>
        <w:jc w:val="both"/>
        <w:rPr>
          <w:rFonts w:ascii="Lato" w:eastAsia="Times New Roman" w:hAnsi="Lato" w:cs="Times New Roman"/>
          <w:color w:val="000000"/>
          <w:sz w:val="23"/>
          <w:szCs w:val="23"/>
          <w:lang w:eastAsia="fr-BE"/>
        </w:rPr>
      </w:pPr>
      <w:r w:rsidRPr="00487061">
        <w:rPr>
          <w:rFonts w:ascii="Lato" w:eastAsia="Times New Roman" w:hAnsi="Lato" w:cs="Times New Roman"/>
          <w:color w:val="000000"/>
          <w:sz w:val="23"/>
          <w:szCs w:val="23"/>
          <w:lang w:eastAsia="fr-BE"/>
        </w:rPr>
        <w:t>Les cours du </w:t>
      </w:r>
      <w:r w:rsidRPr="00487061">
        <w:rPr>
          <w:rFonts w:ascii="Lato" w:eastAsia="Times New Roman" w:hAnsi="Lato" w:cs="Times New Roman"/>
          <w:color w:val="000000"/>
          <w:sz w:val="23"/>
          <w:szCs w:val="23"/>
          <w:u w:val="single"/>
          <w:lang w:eastAsia="fr-BE"/>
        </w:rPr>
        <w:t>sulfate de nickel</w:t>
      </w:r>
      <w:r w:rsidRPr="00487061">
        <w:rPr>
          <w:rFonts w:ascii="Lato" w:eastAsia="Times New Roman" w:hAnsi="Lato" w:cs="Times New Roman"/>
          <w:color w:val="000000"/>
          <w:sz w:val="23"/>
          <w:szCs w:val="23"/>
          <w:lang w:eastAsia="fr-BE"/>
        </w:rPr>
        <w:t xml:space="preserve">, d’une teneur en nickel comprise entre 21 et 22,5%, et d’une teneur maximale en cobalt de 10 ppm, </w:t>
      </w:r>
      <w:proofErr w:type="spellStart"/>
      <w:r w:rsidRPr="00487061">
        <w:rPr>
          <w:rFonts w:ascii="Lato" w:eastAsia="Times New Roman" w:hAnsi="Lato" w:cs="Times New Roman"/>
          <w:color w:val="000000"/>
          <w:sz w:val="23"/>
          <w:szCs w:val="23"/>
          <w:lang w:eastAsia="fr-BE"/>
        </w:rPr>
        <w:t>exw</w:t>
      </w:r>
      <w:proofErr w:type="spellEnd"/>
      <w:r w:rsidRPr="00487061">
        <w:rPr>
          <w:rFonts w:ascii="Lato" w:eastAsia="Times New Roman" w:hAnsi="Lato" w:cs="Times New Roman"/>
          <w:color w:val="000000"/>
          <w:sz w:val="23"/>
          <w:szCs w:val="23"/>
          <w:lang w:eastAsia="fr-BE"/>
        </w:rPr>
        <w:t xml:space="preserve"> Chine, ont poursuivi leur progression : ils ont renchéri de 1.000 yuans à la fourchette basse pour s’établir à 41.000-45.500 yuans / t (soit 5.800-5.871 $/t) le 11 novembre. Les cours progressent pour la cinquième semaine consécutive. Les liquidités restent minces. Les vendeurs visent des cours supérieurs à la fourchette. Les tensions sur les disponibilités résultent des capacités de production limitées et de l’insuffisance de l’offre en matières premières. Elles ont conduit à accroître la demande en précurseurs. Mais les acteurs du marché espèrent que les fondamentaux positifs vont encourager l’ouverture de nouvelles capacités en Chine en 2023. « </w:t>
      </w:r>
      <w:r w:rsidRPr="00487061">
        <w:rPr>
          <w:rFonts w:ascii="Lato" w:eastAsia="Times New Roman" w:hAnsi="Lato" w:cs="Times New Roman"/>
          <w:i/>
          <w:iCs/>
          <w:color w:val="000000"/>
          <w:sz w:val="23"/>
          <w:szCs w:val="23"/>
          <w:lang w:eastAsia="fr-BE"/>
        </w:rPr>
        <w:t>L’offre en sulfate de nickel est actuellement tendue ; en conséquence, les cours du sulfate de nickel progressent », indique un acheteur. « Avec l’accroissement de l’approvisionnement en matières premières depuis l’Indonésie, la production chinoise de sulfate de nickel devrait augmenter de manière significative en 2023</w:t>
      </w:r>
      <w:r w:rsidRPr="00487061">
        <w:rPr>
          <w:rFonts w:ascii="Lato" w:eastAsia="Times New Roman" w:hAnsi="Lato" w:cs="Times New Roman"/>
          <w:color w:val="000000"/>
          <w:sz w:val="23"/>
          <w:szCs w:val="23"/>
          <w:lang w:eastAsia="fr-BE"/>
        </w:rPr>
        <w:t> », explique-t-il. </w:t>
      </w:r>
    </w:p>
    <w:p w14:paraId="3B3B1941" w14:textId="77777777" w:rsidR="00487061" w:rsidRPr="00487061" w:rsidRDefault="00487061" w:rsidP="00487061">
      <w:pPr>
        <w:shd w:val="clear" w:color="auto" w:fill="FFFFFF"/>
        <w:spacing w:before="75" w:after="75" w:line="240" w:lineRule="auto"/>
        <w:jc w:val="both"/>
        <w:rPr>
          <w:rFonts w:ascii="Lato" w:eastAsia="Times New Roman" w:hAnsi="Lato" w:cs="Times New Roman"/>
          <w:color w:val="000000"/>
          <w:sz w:val="23"/>
          <w:szCs w:val="23"/>
          <w:lang w:eastAsia="fr-BE"/>
        </w:rPr>
      </w:pPr>
      <w:r w:rsidRPr="00487061">
        <w:rPr>
          <w:rFonts w:ascii="Lato" w:eastAsia="Times New Roman" w:hAnsi="Lato" w:cs="Times New Roman"/>
          <w:color w:val="000000"/>
          <w:sz w:val="23"/>
          <w:szCs w:val="23"/>
          <w:lang w:eastAsia="fr-BE"/>
        </w:rPr>
        <w:t> </w:t>
      </w:r>
    </w:p>
    <w:p w14:paraId="654494C6" w14:textId="77777777" w:rsidR="00487061" w:rsidRPr="00487061" w:rsidRDefault="00487061" w:rsidP="00487061">
      <w:pPr>
        <w:shd w:val="clear" w:color="auto" w:fill="FFFFFF"/>
        <w:spacing w:before="75" w:after="75" w:line="240" w:lineRule="auto"/>
        <w:jc w:val="both"/>
        <w:rPr>
          <w:rFonts w:ascii="Lato" w:eastAsia="Times New Roman" w:hAnsi="Lato" w:cs="Times New Roman"/>
          <w:color w:val="000000"/>
          <w:sz w:val="23"/>
          <w:szCs w:val="23"/>
          <w:lang w:eastAsia="fr-BE"/>
        </w:rPr>
      </w:pPr>
      <w:r w:rsidRPr="00487061">
        <w:rPr>
          <w:rFonts w:ascii="Lato" w:eastAsia="Times New Roman" w:hAnsi="Lato" w:cs="Times New Roman"/>
          <w:b/>
          <w:bCs/>
          <w:color w:val="A52A2A"/>
          <w:sz w:val="23"/>
          <w:szCs w:val="23"/>
          <w:lang w:eastAsia="fr-BE"/>
        </w:rPr>
        <w:t>Les primes restent stables à l’international</w:t>
      </w:r>
      <w:r w:rsidRPr="00487061">
        <w:rPr>
          <w:rFonts w:ascii="Lato" w:eastAsia="Times New Roman" w:hAnsi="Lato" w:cs="Times New Roman"/>
          <w:color w:val="000000"/>
          <w:sz w:val="23"/>
          <w:szCs w:val="23"/>
          <w:lang w:eastAsia="fr-BE"/>
        </w:rPr>
        <w:t> </w:t>
      </w:r>
    </w:p>
    <w:p w14:paraId="130C58AF" w14:textId="77777777" w:rsidR="00487061" w:rsidRPr="00487061" w:rsidRDefault="00487061" w:rsidP="00487061">
      <w:pPr>
        <w:shd w:val="clear" w:color="auto" w:fill="FFFFFF"/>
        <w:spacing w:before="75" w:after="75" w:line="240" w:lineRule="auto"/>
        <w:jc w:val="both"/>
        <w:rPr>
          <w:rFonts w:ascii="Lato" w:eastAsia="Times New Roman" w:hAnsi="Lato" w:cs="Times New Roman"/>
          <w:color w:val="000000"/>
          <w:sz w:val="23"/>
          <w:szCs w:val="23"/>
          <w:lang w:eastAsia="fr-BE"/>
        </w:rPr>
      </w:pPr>
      <w:r w:rsidRPr="00487061">
        <w:rPr>
          <w:rFonts w:ascii="Lato" w:eastAsia="Times New Roman" w:hAnsi="Lato" w:cs="Times New Roman"/>
          <w:color w:val="000000"/>
          <w:sz w:val="23"/>
          <w:szCs w:val="23"/>
          <w:lang w:eastAsia="fr-BE"/>
        </w:rPr>
        <w:t>Les primes négociées sur les livraisons de </w:t>
      </w:r>
      <w:r w:rsidRPr="00487061">
        <w:rPr>
          <w:rFonts w:ascii="Lato" w:eastAsia="Times New Roman" w:hAnsi="Lato" w:cs="Times New Roman"/>
          <w:color w:val="000000"/>
          <w:sz w:val="23"/>
          <w:szCs w:val="23"/>
          <w:u w:val="single"/>
          <w:lang w:eastAsia="fr-BE"/>
        </w:rPr>
        <w:t>sulfate de nickel</w:t>
      </w:r>
      <w:r w:rsidRPr="00487061">
        <w:rPr>
          <w:rFonts w:ascii="Lato" w:eastAsia="Times New Roman" w:hAnsi="Lato" w:cs="Times New Roman"/>
          <w:color w:val="000000"/>
          <w:sz w:val="23"/>
          <w:szCs w:val="23"/>
          <w:lang w:eastAsia="fr-BE"/>
        </w:rPr>
        <w:t xml:space="preserve">, </w:t>
      </w:r>
      <w:proofErr w:type="spellStart"/>
      <w:r w:rsidRPr="00487061">
        <w:rPr>
          <w:rFonts w:ascii="Lato" w:eastAsia="Times New Roman" w:hAnsi="Lato" w:cs="Times New Roman"/>
          <w:color w:val="000000"/>
          <w:sz w:val="23"/>
          <w:szCs w:val="23"/>
          <w:lang w:eastAsia="fr-BE"/>
        </w:rPr>
        <w:t>cif</w:t>
      </w:r>
      <w:proofErr w:type="spellEnd"/>
      <w:r w:rsidRPr="00487061">
        <w:rPr>
          <w:rFonts w:ascii="Lato" w:eastAsia="Times New Roman" w:hAnsi="Lato" w:cs="Times New Roman"/>
          <w:color w:val="000000"/>
          <w:sz w:val="23"/>
          <w:szCs w:val="23"/>
          <w:lang w:eastAsia="fr-BE"/>
        </w:rPr>
        <w:t> </w:t>
      </w:r>
      <w:r w:rsidRPr="00487061">
        <w:rPr>
          <w:rFonts w:ascii="Lato" w:eastAsia="Times New Roman" w:hAnsi="Lato" w:cs="Times New Roman"/>
          <w:b/>
          <w:bCs/>
          <w:color w:val="000000"/>
          <w:sz w:val="23"/>
          <w:szCs w:val="23"/>
          <w:lang w:eastAsia="fr-BE"/>
        </w:rPr>
        <w:t>Chine</w:t>
      </w:r>
      <w:r w:rsidRPr="00487061">
        <w:rPr>
          <w:rFonts w:ascii="Lato" w:eastAsia="Times New Roman" w:hAnsi="Lato" w:cs="Times New Roman"/>
          <w:color w:val="000000"/>
          <w:sz w:val="23"/>
          <w:szCs w:val="23"/>
          <w:lang w:eastAsia="fr-BE"/>
        </w:rPr>
        <w:t>, </w:t>
      </w:r>
      <w:r w:rsidRPr="00487061">
        <w:rPr>
          <w:rFonts w:ascii="Lato" w:eastAsia="Times New Roman" w:hAnsi="Lato" w:cs="Times New Roman"/>
          <w:b/>
          <w:bCs/>
          <w:color w:val="000000"/>
          <w:sz w:val="23"/>
          <w:szCs w:val="23"/>
          <w:lang w:eastAsia="fr-BE"/>
        </w:rPr>
        <w:t>Japon </w:t>
      </w:r>
      <w:r w:rsidRPr="00487061">
        <w:rPr>
          <w:rFonts w:ascii="Lato" w:eastAsia="Times New Roman" w:hAnsi="Lato" w:cs="Times New Roman"/>
          <w:color w:val="000000"/>
          <w:sz w:val="23"/>
          <w:szCs w:val="23"/>
          <w:lang w:eastAsia="fr-BE"/>
        </w:rPr>
        <w:t>et </w:t>
      </w:r>
      <w:r w:rsidRPr="00487061">
        <w:rPr>
          <w:rFonts w:ascii="Lato" w:eastAsia="Times New Roman" w:hAnsi="Lato" w:cs="Times New Roman"/>
          <w:b/>
          <w:bCs/>
          <w:color w:val="000000"/>
          <w:sz w:val="23"/>
          <w:szCs w:val="23"/>
          <w:lang w:eastAsia="fr-BE"/>
        </w:rPr>
        <w:t>Corée du Sud</w:t>
      </w:r>
      <w:r w:rsidRPr="00487061">
        <w:rPr>
          <w:rFonts w:ascii="Lato" w:eastAsia="Times New Roman" w:hAnsi="Lato" w:cs="Times New Roman"/>
          <w:color w:val="000000"/>
          <w:sz w:val="23"/>
          <w:szCs w:val="23"/>
          <w:lang w:eastAsia="fr-BE"/>
        </w:rPr>
        <w:t>, à 1.500 $/t le 11 novembre, sont inchangées depuis le 28 octobre. Elles évoluent à leur plus bas niveau depuis leur création par </w:t>
      </w:r>
      <w:proofErr w:type="spellStart"/>
      <w:r w:rsidRPr="00487061">
        <w:rPr>
          <w:rFonts w:ascii="Lato" w:eastAsia="Times New Roman" w:hAnsi="Lato" w:cs="Times New Roman"/>
          <w:i/>
          <w:iCs/>
          <w:color w:val="000000"/>
          <w:sz w:val="23"/>
          <w:szCs w:val="23"/>
          <w:lang w:eastAsia="fr-BE"/>
        </w:rPr>
        <w:t>Fastmarkets</w:t>
      </w:r>
      <w:proofErr w:type="spellEnd"/>
      <w:r w:rsidRPr="00487061">
        <w:rPr>
          <w:rFonts w:ascii="Lato" w:eastAsia="Times New Roman" w:hAnsi="Lato" w:cs="Times New Roman"/>
          <w:i/>
          <w:iCs/>
          <w:color w:val="000000"/>
          <w:sz w:val="23"/>
          <w:szCs w:val="23"/>
          <w:lang w:eastAsia="fr-BE"/>
        </w:rPr>
        <w:t> </w:t>
      </w:r>
      <w:r w:rsidRPr="00487061">
        <w:rPr>
          <w:rFonts w:ascii="Lato" w:eastAsia="Times New Roman" w:hAnsi="Lato" w:cs="Times New Roman"/>
          <w:color w:val="000000"/>
          <w:sz w:val="23"/>
          <w:szCs w:val="23"/>
          <w:lang w:eastAsia="fr-BE"/>
        </w:rPr>
        <w:t>en avril 2021. </w:t>
      </w:r>
    </w:p>
    <w:p w14:paraId="5BB2E280" w14:textId="77777777" w:rsidR="00487061" w:rsidRPr="00487061" w:rsidRDefault="00487061" w:rsidP="00487061">
      <w:pPr>
        <w:shd w:val="clear" w:color="auto" w:fill="FFFFFF"/>
        <w:spacing w:before="75" w:after="75" w:line="240" w:lineRule="auto"/>
        <w:jc w:val="both"/>
        <w:rPr>
          <w:rFonts w:ascii="Lato" w:eastAsia="Times New Roman" w:hAnsi="Lato" w:cs="Times New Roman"/>
          <w:color w:val="000000"/>
          <w:sz w:val="23"/>
          <w:szCs w:val="23"/>
          <w:lang w:eastAsia="fr-BE"/>
        </w:rPr>
      </w:pPr>
      <w:r w:rsidRPr="00487061">
        <w:rPr>
          <w:rFonts w:ascii="Lato" w:eastAsia="Times New Roman" w:hAnsi="Lato" w:cs="Times New Roman"/>
          <w:color w:val="000000"/>
          <w:sz w:val="23"/>
          <w:szCs w:val="23"/>
          <w:lang w:eastAsia="fr-BE"/>
        </w:rPr>
        <w:lastRenderedPageBreak/>
        <w:t>Les acteurs de marché comparent les primes en fonction des provenances. En outre, les primes nouées sur le marché du nickel Classe I divergent énormément de celles négociées pour les produits de nickel Classe II, au regard des différences importantes des prix des intrants. Le coût de dissolution des briquettes de nickel de Classe I en sulfate de nickel est environ de 700 $/t. Les primes sur le sulfate de nickel doivent intégrer ce coût, en plus de celui des primes sur les briquettes, qui varie en fonction de la région. Ceci comparé aux coûts de transformation des PHM de Classe II qui sont nettement supérieurs. Ils se situent entre 2.000 et 3.000 $/t, mais les coûts sous-jacents, relatifs aux matières premières, sont notablement inférieurs, ce qui signifie que les marges des producteurs de sulfate de nickel sont plus élevées.</w:t>
      </w:r>
    </w:p>
    <w:p w14:paraId="78A839CA" w14:textId="77777777" w:rsidR="00487061" w:rsidRPr="00487061" w:rsidRDefault="00487061" w:rsidP="00487061">
      <w:pPr>
        <w:shd w:val="clear" w:color="auto" w:fill="FFFFFF"/>
        <w:spacing w:before="75" w:after="75" w:line="240" w:lineRule="auto"/>
        <w:jc w:val="both"/>
        <w:rPr>
          <w:rFonts w:ascii="Lato" w:eastAsia="Times New Roman" w:hAnsi="Lato" w:cs="Times New Roman"/>
          <w:color w:val="000000"/>
          <w:sz w:val="23"/>
          <w:szCs w:val="23"/>
          <w:lang w:eastAsia="fr-BE"/>
        </w:rPr>
      </w:pPr>
      <w:r w:rsidRPr="00487061">
        <w:rPr>
          <w:rFonts w:ascii="Lato" w:eastAsia="Times New Roman" w:hAnsi="Lato" w:cs="Times New Roman"/>
          <w:color w:val="000000"/>
          <w:sz w:val="23"/>
          <w:szCs w:val="23"/>
          <w:lang w:eastAsia="fr-BE"/>
        </w:rPr>
        <w:t>Les usines sont suffisamment approvisionnées, via les contrats à long terme, au regard du peu d’activité enregistré sur le marché spot. Les acteurs du marché se disent haussiers pour l’évolution future du marché, au vu des prévisions positives concernant la demande en sulfate de nickel. </w:t>
      </w:r>
    </w:p>
    <w:p w14:paraId="1FCABBA3" w14:textId="77777777" w:rsidR="00094B39" w:rsidRDefault="00094B39"/>
    <w:sectPr w:rsidR="00094B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061"/>
    <w:rsid w:val="00094B39"/>
    <w:rsid w:val="0048706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ACF9"/>
  <w15:chartTrackingRefBased/>
  <w15:docId w15:val="{B826FD35-727F-4150-BC45-293FB79B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1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3851</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2022-11-28T12:54:00Z</dcterms:created>
  <dcterms:modified xsi:type="dcterms:W3CDTF">2022-11-28T12:55:00Z</dcterms:modified>
</cp:coreProperties>
</file>